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DAA" w:rsidRPr="00734DAA" w:rsidRDefault="00734DAA"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 xml:space="preserve">Name </w:t>
      </w:r>
    </w:p>
    <w:p w:rsidR="00734DAA" w:rsidRPr="00734DAA" w:rsidRDefault="00734DAA"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 xml:space="preserve">Institution Affiliation </w:t>
      </w:r>
    </w:p>
    <w:p w:rsidR="00734DAA" w:rsidRPr="00734DAA" w:rsidRDefault="00734DAA"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Class</w:t>
      </w:r>
    </w:p>
    <w:p w:rsidR="00734DAA" w:rsidRPr="00734DAA" w:rsidRDefault="00734DAA"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 xml:space="preserve">Author’s Note </w:t>
      </w:r>
    </w:p>
    <w:p w:rsidR="00734DAA" w:rsidRPr="00734DAA" w:rsidRDefault="00734DAA"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 xml:space="preserve">Professor </w:t>
      </w:r>
    </w:p>
    <w:p w:rsidR="00734DAA" w:rsidRPr="00734DAA" w:rsidRDefault="00734DAA"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Date</w:t>
      </w:r>
    </w:p>
    <w:p w:rsidR="00F86984" w:rsidRPr="00734DAA" w:rsidRDefault="00C15261" w:rsidP="00734DAA">
      <w:pPr>
        <w:spacing w:line="480" w:lineRule="auto"/>
        <w:jc w:val="both"/>
        <w:rPr>
          <w:rFonts w:ascii="Times New Roman" w:hAnsi="Times New Roman" w:cs="Times New Roman"/>
          <w:sz w:val="24"/>
          <w:szCs w:val="24"/>
        </w:rPr>
      </w:pPr>
      <w:r w:rsidRPr="00734DAA">
        <w:rPr>
          <w:rFonts w:ascii="Times New Roman" w:hAnsi="Times New Roman" w:cs="Times New Roman"/>
          <w:sz w:val="24"/>
          <w:szCs w:val="24"/>
        </w:rPr>
        <w:t>THE SECOND COMING</w:t>
      </w:r>
    </w:p>
    <w:p w:rsidR="001F6EED" w:rsidRDefault="001F6EED" w:rsidP="00734DAA">
      <w:pPr>
        <w:spacing w:line="480" w:lineRule="auto"/>
        <w:ind w:firstLine="720"/>
        <w:jc w:val="both"/>
        <w:rPr>
          <w:rFonts w:ascii="Times New Roman" w:hAnsi="Times New Roman" w:cs="Times New Roman"/>
          <w:sz w:val="24"/>
          <w:szCs w:val="24"/>
        </w:rPr>
      </w:pPr>
      <w:r w:rsidRPr="005414D4">
        <w:rPr>
          <w:rFonts w:ascii="Times New Roman" w:hAnsi="Times New Roman" w:cs="Times New Roman"/>
          <w:sz w:val="24"/>
          <w:szCs w:val="24"/>
        </w:rPr>
        <w:t xml:space="preserve">The second coming is </w:t>
      </w:r>
      <w:r w:rsidR="005414D4" w:rsidRPr="005414D4">
        <w:rPr>
          <w:rFonts w:ascii="Times New Roman" w:hAnsi="Times New Roman" w:cs="Times New Roman"/>
          <w:sz w:val="24"/>
          <w:szCs w:val="24"/>
        </w:rPr>
        <w:t>poem written by Irish Poet Yeats.</w:t>
      </w:r>
      <w:r w:rsidR="005414D4">
        <w:rPr>
          <w:rFonts w:ascii="Times New Roman" w:hAnsi="Times New Roman" w:cs="Times New Roman"/>
          <w:sz w:val="24"/>
          <w:szCs w:val="24"/>
        </w:rPr>
        <w:t xml:space="preserve"> It </w:t>
      </w:r>
      <w:r w:rsidR="00376944">
        <w:rPr>
          <w:rFonts w:ascii="Times New Roman" w:hAnsi="Times New Roman" w:cs="Times New Roman"/>
          <w:sz w:val="24"/>
          <w:szCs w:val="24"/>
        </w:rPr>
        <w:t>involves a preacher talking</w:t>
      </w:r>
      <w:r w:rsidR="005414D4">
        <w:rPr>
          <w:rFonts w:ascii="Times New Roman" w:hAnsi="Times New Roman" w:cs="Times New Roman"/>
          <w:sz w:val="24"/>
          <w:szCs w:val="24"/>
        </w:rPr>
        <w:t xml:space="preserve"> about the end times when war erupted orchestrated b</w:t>
      </w:r>
      <w:r w:rsidR="00376944">
        <w:rPr>
          <w:rFonts w:ascii="Times New Roman" w:hAnsi="Times New Roman" w:cs="Times New Roman"/>
          <w:sz w:val="24"/>
          <w:szCs w:val="24"/>
        </w:rPr>
        <w:t>y the sinners</w:t>
      </w:r>
      <w:r w:rsidR="005414D4">
        <w:rPr>
          <w:rFonts w:ascii="Times New Roman" w:hAnsi="Times New Roman" w:cs="Times New Roman"/>
          <w:sz w:val="24"/>
          <w:szCs w:val="24"/>
        </w:rPr>
        <w:t xml:space="preserve"> leading to the death of people who were slaughtered. A gap was created between the rulers and those who were ruled as the future of the young was dimmed and the most innocent were killed</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w:t>
      </w:r>
      <w:r w:rsidR="00745F34" w:rsidRPr="00734DAA">
        <w:rPr>
          <w:rFonts w:ascii="Times New Roman" w:hAnsi="Times New Roman" w:cs="Times New Roman"/>
          <w:sz w:val="24"/>
          <w:szCs w:val="24"/>
        </w:rPr>
        <w:t>Khader,</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15</w:t>
      </w:r>
      <w:r w:rsidR="00745F34">
        <w:rPr>
          <w:rFonts w:ascii="Times New Roman" w:hAnsi="Times New Roman" w:cs="Times New Roman"/>
          <w:sz w:val="24"/>
          <w:szCs w:val="24"/>
        </w:rPr>
        <w:t>).</w:t>
      </w:r>
      <w:r w:rsidR="005414D4">
        <w:rPr>
          <w:rFonts w:ascii="Times New Roman" w:hAnsi="Times New Roman" w:cs="Times New Roman"/>
          <w:sz w:val="24"/>
          <w:szCs w:val="24"/>
        </w:rPr>
        <w:t xml:space="preserve"> </w:t>
      </w:r>
      <w:r w:rsidR="00B916E1">
        <w:rPr>
          <w:rFonts w:ascii="Times New Roman" w:hAnsi="Times New Roman" w:cs="Times New Roman"/>
          <w:sz w:val="24"/>
          <w:szCs w:val="24"/>
        </w:rPr>
        <w:t>Th</w:t>
      </w:r>
      <w:r w:rsidR="00376944">
        <w:rPr>
          <w:rFonts w:ascii="Times New Roman" w:hAnsi="Times New Roman" w:cs="Times New Roman"/>
          <w:sz w:val="24"/>
          <w:szCs w:val="24"/>
        </w:rPr>
        <w:t xml:space="preserve">e preacher preaches about how people are sinning on the other world, where he cites the second coming of new spiritual life. </w:t>
      </w:r>
      <w:r w:rsidR="00B916E1">
        <w:rPr>
          <w:rFonts w:ascii="Times New Roman" w:hAnsi="Times New Roman" w:cs="Times New Roman"/>
          <w:sz w:val="24"/>
          <w:szCs w:val="24"/>
        </w:rPr>
        <w:t>The warlords were hypocrites pretending to be the spiritual beings and portrayed a good character but in reality they were the rough beasts causing nightmares to people. At the time</w:t>
      </w:r>
      <w:r w:rsidR="00810520">
        <w:rPr>
          <w:rFonts w:ascii="Times New Roman" w:hAnsi="Times New Roman" w:cs="Times New Roman"/>
          <w:sz w:val="24"/>
          <w:szCs w:val="24"/>
        </w:rPr>
        <w:t xml:space="preserve"> things became worse and nobody could hold the situation any more rather than facing the war. T</w:t>
      </w:r>
      <w:r w:rsidR="00B916E1">
        <w:rPr>
          <w:rFonts w:ascii="Times New Roman" w:hAnsi="Times New Roman" w:cs="Times New Roman"/>
          <w:sz w:val="24"/>
          <w:szCs w:val="24"/>
        </w:rPr>
        <w:t xml:space="preserve">here were cries and nobody could rescue the other </w:t>
      </w:r>
      <w:r w:rsidR="00810520">
        <w:rPr>
          <w:rFonts w:ascii="Times New Roman" w:hAnsi="Times New Roman" w:cs="Times New Roman"/>
          <w:sz w:val="24"/>
          <w:szCs w:val="24"/>
        </w:rPr>
        <w:t xml:space="preserve">and the world was to be born again. </w:t>
      </w:r>
    </w:p>
    <w:p w:rsidR="00810520" w:rsidRDefault="006E26A8" w:rsidP="00734D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Concerning the language use in the poem, the writer uses images or imaginary things which assumes the roles of certain characters like; a shape with lion body and the head of a man, the ceremony of innocence, reel shadows of the indignant desert birds and centuries of stony sleep. The writer also uses unfamiliar words in the poem like; </w:t>
      </w:r>
      <w:r w:rsidR="000E2F3D">
        <w:rPr>
          <w:rFonts w:ascii="Times New Roman" w:hAnsi="Times New Roman" w:cs="Times New Roman"/>
          <w:sz w:val="24"/>
          <w:szCs w:val="24"/>
        </w:rPr>
        <w:t>gyre, pitiless and indignant</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w:t>
      </w:r>
      <w:r w:rsidR="00745F34" w:rsidRPr="00734DAA">
        <w:rPr>
          <w:rFonts w:ascii="Times New Roman" w:hAnsi="Times New Roman" w:cs="Times New Roman"/>
          <w:sz w:val="24"/>
          <w:szCs w:val="24"/>
        </w:rPr>
        <w:t>Yeats,</w:t>
      </w:r>
      <w:r w:rsidR="00745F34">
        <w:rPr>
          <w:rFonts w:ascii="Times New Roman" w:hAnsi="Times New Roman" w:cs="Times New Roman"/>
          <w:sz w:val="24"/>
          <w:szCs w:val="24"/>
        </w:rPr>
        <w:t>1).</w:t>
      </w:r>
      <w:r w:rsidR="000E2F3D">
        <w:rPr>
          <w:rFonts w:ascii="Times New Roman" w:hAnsi="Times New Roman" w:cs="Times New Roman"/>
          <w:sz w:val="24"/>
          <w:szCs w:val="24"/>
        </w:rPr>
        <w:t xml:space="preserve"> There is use of repetition in the poem. The </w:t>
      </w:r>
      <w:r w:rsidR="00770175">
        <w:rPr>
          <w:rFonts w:ascii="Times New Roman" w:hAnsi="Times New Roman" w:cs="Times New Roman"/>
          <w:sz w:val="24"/>
          <w:szCs w:val="24"/>
        </w:rPr>
        <w:t>repeated words are; loosed,</w:t>
      </w:r>
      <w:r w:rsidR="000E2F3D">
        <w:rPr>
          <w:rFonts w:ascii="Times New Roman" w:hAnsi="Times New Roman" w:cs="Times New Roman"/>
          <w:sz w:val="24"/>
          <w:szCs w:val="24"/>
        </w:rPr>
        <w:t xml:space="preserve"> second coming</w:t>
      </w:r>
      <w:r w:rsidR="00770175">
        <w:rPr>
          <w:rFonts w:ascii="Times New Roman" w:hAnsi="Times New Roman" w:cs="Times New Roman"/>
          <w:sz w:val="24"/>
          <w:szCs w:val="24"/>
        </w:rPr>
        <w:t xml:space="preserve"> and is at </w:t>
      </w:r>
      <w:r w:rsidR="00770175">
        <w:rPr>
          <w:rFonts w:ascii="Times New Roman" w:hAnsi="Times New Roman" w:cs="Times New Roman"/>
          <w:sz w:val="24"/>
          <w:szCs w:val="24"/>
        </w:rPr>
        <w:lastRenderedPageBreak/>
        <w:t xml:space="preserve">hand. There is use of metaphor in the poem like; anarchy is loosed and innocence is drowned. The sight imagery is used by the writer when he says that </w:t>
      </w:r>
      <w:r w:rsidR="000264BD">
        <w:rPr>
          <w:rFonts w:ascii="Times New Roman" w:hAnsi="Times New Roman" w:cs="Times New Roman"/>
          <w:sz w:val="24"/>
          <w:szCs w:val="24"/>
        </w:rPr>
        <w:t>the darkness dropped again and the sun is moving its slow thighs. The writer uses similes in the poem which include; pitiless as the sun.</w:t>
      </w:r>
    </w:p>
    <w:p w:rsidR="000264BD" w:rsidRDefault="000264BD" w:rsidP="00734D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writer of the poem has used irregular </w:t>
      </w:r>
      <w:r w:rsidR="00D84F0F">
        <w:rPr>
          <w:rFonts w:ascii="Times New Roman" w:hAnsi="Times New Roman" w:cs="Times New Roman"/>
          <w:sz w:val="24"/>
          <w:szCs w:val="24"/>
        </w:rPr>
        <w:t>rhyme</w:t>
      </w:r>
      <w:r>
        <w:rPr>
          <w:rFonts w:ascii="Times New Roman" w:hAnsi="Times New Roman" w:cs="Times New Roman"/>
          <w:sz w:val="24"/>
          <w:szCs w:val="24"/>
        </w:rPr>
        <w:t xml:space="preserve"> scheme in line three and four of the first stanza and line six and seven of the same stanza. The writer has also used regular </w:t>
      </w:r>
      <w:r w:rsidR="00D84F0F">
        <w:rPr>
          <w:rFonts w:ascii="Times New Roman" w:hAnsi="Times New Roman" w:cs="Times New Roman"/>
          <w:sz w:val="24"/>
          <w:szCs w:val="24"/>
        </w:rPr>
        <w:t>rhyme</w:t>
      </w:r>
      <w:r>
        <w:rPr>
          <w:rFonts w:ascii="Times New Roman" w:hAnsi="Times New Roman" w:cs="Times New Roman"/>
          <w:sz w:val="24"/>
          <w:szCs w:val="24"/>
        </w:rPr>
        <w:t xml:space="preserve"> scheme in one and two of the second stanza</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w:t>
      </w:r>
      <w:r w:rsidR="00745F34" w:rsidRPr="00734DAA">
        <w:rPr>
          <w:rFonts w:ascii="Times New Roman" w:hAnsi="Times New Roman" w:cs="Times New Roman"/>
          <w:sz w:val="24"/>
          <w:szCs w:val="24"/>
        </w:rPr>
        <w:t>Yeats,</w:t>
      </w:r>
      <w:r w:rsidR="00745F34">
        <w:rPr>
          <w:rFonts w:ascii="Times New Roman" w:hAnsi="Times New Roman" w:cs="Times New Roman"/>
          <w:sz w:val="24"/>
          <w:szCs w:val="24"/>
        </w:rPr>
        <w:t>1).</w:t>
      </w:r>
      <w:r>
        <w:rPr>
          <w:rFonts w:ascii="Times New Roman" w:hAnsi="Times New Roman" w:cs="Times New Roman"/>
          <w:sz w:val="24"/>
          <w:szCs w:val="24"/>
        </w:rPr>
        <w:t xml:space="preserve"> There is also use of </w:t>
      </w:r>
      <w:r w:rsidR="00D84F0F">
        <w:rPr>
          <w:rFonts w:ascii="Times New Roman" w:hAnsi="Times New Roman" w:cs="Times New Roman"/>
          <w:sz w:val="24"/>
          <w:szCs w:val="24"/>
        </w:rPr>
        <w:t>rhyming</w:t>
      </w:r>
      <w:r>
        <w:rPr>
          <w:rFonts w:ascii="Times New Roman" w:hAnsi="Times New Roman" w:cs="Times New Roman"/>
          <w:sz w:val="24"/>
          <w:szCs w:val="24"/>
        </w:rPr>
        <w:t xml:space="preserve"> words like</w:t>
      </w:r>
      <w:r w:rsidR="00D84F0F">
        <w:rPr>
          <w:rFonts w:ascii="Times New Roman" w:hAnsi="Times New Roman" w:cs="Times New Roman"/>
          <w:sz w:val="24"/>
          <w:szCs w:val="24"/>
        </w:rPr>
        <w:t>;</w:t>
      </w:r>
      <w:r>
        <w:rPr>
          <w:rFonts w:ascii="Times New Roman" w:hAnsi="Times New Roman" w:cs="Times New Roman"/>
          <w:sz w:val="24"/>
          <w:szCs w:val="24"/>
        </w:rPr>
        <w:t xml:space="preserve"> hand</w:t>
      </w:r>
      <w:r w:rsidR="00D84F0F">
        <w:rPr>
          <w:rFonts w:ascii="Times New Roman" w:hAnsi="Times New Roman" w:cs="Times New Roman"/>
          <w:sz w:val="24"/>
          <w:szCs w:val="24"/>
        </w:rPr>
        <w:t xml:space="preserve"> and loosed. There is use of assonance in the poem like in the word cannot and in the word falcon, ceremony and innocence. The writer has also used alliteration in the poem where he uses it in the word like center and cannot, somewhere and sands.</w:t>
      </w:r>
    </w:p>
    <w:p w:rsidR="00A72C0E" w:rsidRDefault="00A72C0E" w:rsidP="00734D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speaker in the poem is the preacher. He bears the character meant to compare the wrong doers who are possessing bad character and increasing at a high rate as compared </w:t>
      </w:r>
      <w:r>
        <w:rPr>
          <w:rFonts w:ascii="Times New Roman" w:hAnsi="Times New Roman" w:cs="Times New Roman"/>
          <w:sz w:val="24"/>
          <w:szCs w:val="24"/>
        </w:rPr>
        <w:tab/>
        <w:t>to the innocent people. The writer uses the mourning tone as he writes down the poem. This is because the flow of the poem is characterized to emotional events</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w:t>
      </w:r>
      <w:r w:rsidR="00745F34" w:rsidRPr="00734DAA">
        <w:rPr>
          <w:rFonts w:ascii="Times New Roman" w:hAnsi="Times New Roman" w:cs="Times New Roman"/>
          <w:sz w:val="24"/>
          <w:szCs w:val="24"/>
        </w:rPr>
        <w:t>Yeats,</w:t>
      </w:r>
      <w:r w:rsidR="00745F34">
        <w:rPr>
          <w:rFonts w:ascii="Times New Roman" w:hAnsi="Times New Roman" w:cs="Times New Roman"/>
          <w:sz w:val="24"/>
          <w:szCs w:val="24"/>
        </w:rPr>
        <w:t>1).</w:t>
      </w:r>
      <w:r>
        <w:rPr>
          <w:rFonts w:ascii="Times New Roman" w:hAnsi="Times New Roman" w:cs="Times New Roman"/>
          <w:sz w:val="24"/>
          <w:szCs w:val="24"/>
        </w:rPr>
        <w:t xml:space="preserve"> Tone of the poem changes all of a sudden as the persona lights up a hope for better world at the end. The relationship between the preacher and the audience is that the preacher is explaining to the audience about the second coming of another spiritual world.</w:t>
      </w:r>
    </w:p>
    <w:p w:rsidR="009F4795" w:rsidRDefault="00A72C0E" w:rsidP="00734D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AD200E">
        <w:rPr>
          <w:rFonts w:ascii="Times New Roman" w:hAnsi="Times New Roman" w:cs="Times New Roman"/>
          <w:sz w:val="24"/>
          <w:szCs w:val="24"/>
        </w:rPr>
        <w:t>main theme in this poem is religion. The writer of the poem brings out the spiritual feature where the preacher holds a congregation to preach to them about the second phase of the spiritual life</w:t>
      </w:r>
      <w:r w:rsidR="00745F34">
        <w:rPr>
          <w:rFonts w:ascii="Times New Roman" w:hAnsi="Times New Roman" w:cs="Times New Roman"/>
          <w:sz w:val="24"/>
          <w:szCs w:val="24"/>
        </w:rPr>
        <w:t xml:space="preserve"> (</w:t>
      </w:r>
      <w:r w:rsidR="00745F34" w:rsidRPr="00734DAA">
        <w:rPr>
          <w:rFonts w:ascii="Times New Roman" w:hAnsi="Times New Roman" w:cs="Times New Roman"/>
          <w:sz w:val="24"/>
          <w:szCs w:val="24"/>
        </w:rPr>
        <w:t>Khader,</w:t>
      </w:r>
      <w:r w:rsidR="00745F34">
        <w:rPr>
          <w:rFonts w:ascii="Times New Roman" w:hAnsi="Times New Roman" w:cs="Times New Roman"/>
          <w:sz w:val="24"/>
          <w:szCs w:val="24"/>
        </w:rPr>
        <w:t xml:space="preserve"> 6).</w:t>
      </w:r>
      <w:r w:rsidR="00AD200E">
        <w:rPr>
          <w:rFonts w:ascii="Times New Roman" w:hAnsi="Times New Roman" w:cs="Times New Roman"/>
          <w:sz w:val="24"/>
          <w:szCs w:val="24"/>
        </w:rPr>
        <w:t xml:space="preserve"> This theme sets up a debate on whether the second coming was real or whether it came to pass. The religious them is clearly outlined when the preacher brings light on the other world where people are sinning more than the present world. He says that the innocent </w:t>
      </w:r>
      <w:r w:rsidR="009F4795">
        <w:rPr>
          <w:rFonts w:ascii="Times New Roman" w:hAnsi="Times New Roman" w:cs="Times New Roman"/>
          <w:sz w:val="24"/>
          <w:szCs w:val="24"/>
        </w:rPr>
        <w:t>is</w:t>
      </w:r>
      <w:r w:rsidR="00AD200E">
        <w:rPr>
          <w:rFonts w:ascii="Times New Roman" w:hAnsi="Times New Roman" w:cs="Times New Roman"/>
          <w:sz w:val="24"/>
          <w:szCs w:val="24"/>
        </w:rPr>
        <w:t xml:space="preserve"> being prosecuted for nothing while the greatest sinners are happy when the see </w:t>
      </w:r>
      <w:r w:rsidR="009F4795">
        <w:rPr>
          <w:rFonts w:ascii="Times New Roman" w:hAnsi="Times New Roman" w:cs="Times New Roman"/>
          <w:sz w:val="24"/>
          <w:szCs w:val="24"/>
        </w:rPr>
        <w:t>bloodshed.</w:t>
      </w:r>
    </w:p>
    <w:p w:rsidR="00C15261" w:rsidRDefault="009F4795" w:rsidP="00734D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used meter in the poem is lamb meter. Here, the first syllables in the poem are unaccented and the second syllables are accented. This type of the meter ensures good rhythm of the poem and proper flow of words in the poem</w:t>
      </w:r>
      <w:r w:rsidR="00816907">
        <w:rPr>
          <w:rFonts w:ascii="Times New Roman" w:hAnsi="Times New Roman" w:cs="Times New Roman"/>
          <w:sz w:val="24"/>
          <w:szCs w:val="24"/>
        </w:rPr>
        <w:t xml:space="preserve"> which boosts the poem beats</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w:t>
      </w:r>
      <w:r w:rsidR="00745F34" w:rsidRPr="00734DAA">
        <w:rPr>
          <w:rFonts w:ascii="Times New Roman" w:hAnsi="Times New Roman" w:cs="Times New Roman"/>
          <w:sz w:val="24"/>
          <w:szCs w:val="24"/>
        </w:rPr>
        <w:t>Khader,</w:t>
      </w:r>
      <w:r w:rsidR="00745F34">
        <w:rPr>
          <w:rFonts w:ascii="Times New Roman" w:hAnsi="Times New Roman" w:cs="Times New Roman"/>
          <w:sz w:val="24"/>
          <w:szCs w:val="24"/>
        </w:rPr>
        <w:t xml:space="preserve"> </w:t>
      </w:r>
      <w:r w:rsidR="00745F34">
        <w:rPr>
          <w:rFonts w:ascii="Times New Roman" w:hAnsi="Times New Roman" w:cs="Times New Roman"/>
          <w:sz w:val="24"/>
          <w:szCs w:val="24"/>
        </w:rPr>
        <w:t>8</w:t>
      </w:r>
      <w:r w:rsidR="00745F34">
        <w:rPr>
          <w:rFonts w:ascii="Times New Roman" w:hAnsi="Times New Roman" w:cs="Times New Roman"/>
          <w:sz w:val="24"/>
          <w:szCs w:val="24"/>
        </w:rPr>
        <w:t>).</w:t>
      </w:r>
      <w:r w:rsidR="00816907">
        <w:rPr>
          <w:rFonts w:ascii="Times New Roman" w:hAnsi="Times New Roman" w:cs="Times New Roman"/>
          <w:sz w:val="24"/>
          <w:szCs w:val="24"/>
        </w:rPr>
        <w:t xml:space="preserve"> The poet uses rhythm to add meaning in the poem by using proper punctuation marks like commas and exclamation marks where necessary. </w:t>
      </w:r>
    </w:p>
    <w:p w:rsidR="00816907" w:rsidRDefault="00D80758" w:rsidP="00734D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writer also uses repetition, rhyme, imaginary sight and similes. The writer also uses alliteration and assonance in the poem where there is both repetition of consonants and vowels and also a rhyme scheme is reflected in the poem</w:t>
      </w:r>
      <w:r w:rsidR="00745F34">
        <w:rPr>
          <w:rFonts w:ascii="Times New Roman" w:hAnsi="Times New Roman" w:cs="Times New Roman"/>
          <w:sz w:val="24"/>
          <w:szCs w:val="24"/>
        </w:rPr>
        <w:t xml:space="preserve"> (</w:t>
      </w:r>
      <w:r w:rsidR="00745F34" w:rsidRPr="00734DAA">
        <w:rPr>
          <w:rFonts w:ascii="Times New Roman" w:hAnsi="Times New Roman" w:cs="Times New Roman"/>
          <w:sz w:val="24"/>
          <w:szCs w:val="24"/>
        </w:rPr>
        <w:t>Yeats,</w:t>
      </w:r>
      <w:r w:rsidR="00745F34">
        <w:rPr>
          <w:rFonts w:ascii="Times New Roman" w:hAnsi="Times New Roman" w:cs="Times New Roman"/>
          <w:sz w:val="24"/>
          <w:szCs w:val="24"/>
        </w:rPr>
        <w:t>1)</w:t>
      </w:r>
      <w:r>
        <w:rPr>
          <w:rFonts w:ascii="Times New Roman" w:hAnsi="Times New Roman" w:cs="Times New Roman"/>
          <w:sz w:val="24"/>
          <w:szCs w:val="24"/>
        </w:rPr>
        <w:t xml:space="preserve">. </w:t>
      </w:r>
      <w:r>
        <w:rPr>
          <w:rFonts w:ascii="Times New Roman" w:hAnsi="Times New Roman" w:cs="Times New Roman"/>
          <w:sz w:val="24"/>
          <w:szCs w:val="24"/>
        </w:rPr>
        <w:t>The persona in the poem is the preacher who uses religious language in preaching and a mourning tone as he sympathizes with sinners. The main theme here is religion. The poet uses lamb meter which ensures proper use of punctuation to imp</w:t>
      </w:r>
      <w:r w:rsidR="00376944">
        <w:rPr>
          <w:rFonts w:ascii="Times New Roman" w:hAnsi="Times New Roman" w:cs="Times New Roman"/>
          <w:sz w:val="24"/>
          <w:szCs w:val="24"/>
        </w:rPr>
        <w:t xml:space="preserve">rove on the rhythm of the poem. </w:t>
      </w: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p>
    <w:p w:rsidR="00745F34" w:rsidRDefault="00745F34" w:rsidP="00734DAA">
      <w:pPr>
        <w:spacing w:line="480" w:lineRule="auto"/>
        <w:ind w:firstLine="720"/>
        <w:jc w:val="both"/>
        <w:rPr>
          <w:rFonts w:ascii="Times New Roman" w:hAnsi="Times New Roman" w:cs="Times New Roman"/>
          <w:sz w:val="24"/>
          <w:szCs w:val="24"/>
        </w:rPr>
      </w:pPr>
      <w:bookmarkStart w:id="0" w:name="_GoBack"/>
      <w:bookmarkEnd w:id="0"/>
    </w:p>
    <w:p w:rsidR="00734DAA" w:rsidRPr="00745F34" w:rsidRDefault="00734DAA" w:rsidP="00745F34">
      <w:pPr>
        <w:spacing w:line="480" w:lineRule="auto"/>
        <w:jc w:val="both"/>
        <w:rPr>
          <w:rFonts w:ascii="Times New Roman" w:hAnsi="Times New Roman" w:cs="Times New Roman"/>
          <w:b/>
          <w:sz w:val="24"/>
          <w:szCs w:val="24"/>
        </w:rPr>
      </w:pPr>
      <w:r w:rsidRPr="00745F34">
        <w:rPr>
          <w:rFonts w:ascii="Times New Roman" w:hAnsi="Times New Roman" w:cs="Times New Roman"/>
          <w:b/>
          <w:sz w:val="24"/>
          <w:szCs w:val="24"/>
        </w:rPr>
        <w:lastRenderedPageBreak/>
        <w:t>Work cited</w:t>
      </w:r>
    </w:p>
    <w:p w:rsidR="00734DAA" w:rsidRDefault="00734DAA" w:rsidP="00745F34">
      <w:pPr>
        <w:spacing w:line="480" w:lineRule="auto"/>
        <w:ind w:left="720" w:hanging="720"/>
        <w:jc w:val="both"/>
        <w:rPr>
          <w:rFonts w:ascii="Times New Roman" w:hAnsi="Times New Roman" w:cs="Times New Roman"/>
          <w:sz w:val="24"/>
          <w:szCs w:val="24"/>
        </w:rPr>
      </w:pPr>
      <w:r w:rsidRPr="00734DAA">
        <w:rPr>
          <w:rFonts w:ascii="Times New Roman" w:hAnsi="Times New Roman" w:cs="Times New Roman"/>
          <w:sz w:val="24"/>
          <w:szCs w:val="24"/>
        </w:rPr>
        <w:t>Khader, Khader T. "William Butler Yeats’“The Second Coming” A Stylistic Analysis." مجلة الجامعة الإسلامية للبحوث الإنسانية</w:t>
      </w:r>
      <w:r>
        <w:rPr>
          <w:rFonts w:ascii="Times New Roman" w:hAnsi="Times New Roman" w:cs="Times New Roman"/>
          <w:sz w:val="24"/>
          <w:szCs w:val="24"/>
        </w:rPr>
        <w:t xml:space="preserve"> 24.1 (2016). Pg. 5-20.</w:t>
      </w:r>
    </w:p>
    <w:p w:rsidR="00734DAA" w:rsidRDefault="00734DAA" w:rsidP="00745F34">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Pr="00734DAA">
        <w:rPr>
          <w:rFonts w:ascii="Times New Roman" w:hAnsi="Times New Roman" w:cs="Times New Roman"/>
          <w:sz w:val="24"/>
          <w:szCs w:val="24"/>
        </w:rPr>
        <w:t xml:space="preserve">Yeats, William B. "The Second Coming by William Butler Yeats." Poetry Foundation, </w:t>
      </w:r>
      <w:hyperlink r:id="rId6" w:history="1">
        <w:r w:rsidR="00745F34" w:rsidRPr="005E4ECF">
          <w:rPr>
            <w:rStyle w:val="Hyperlink"/>
            <w:rFonts w:ascii="Times New Roman" w:hAnsi="Times New Roman" w:cs="Times New Roman"/>
            <w:sz w:val="24"/>
            <w:szCs w:val="24"/>
          </w:rPr>
          <w:t>www.poetryfoundation.org/poems/43290/the-second-coming</w:t>
        </w:r>
      </w:hyperlink>
      <w:r w:rsidRPr="00734DAA">
        <w:rPr>
          <w:rFonts w:ascii="Times New Roman" w:hAnsi="Times New Roman" w:cs="Times New Roman"/>
          <w:sz w:val="24"/>
          <w:szCs w:val="24"/>
        </w:rPr>
        <w:t>.</w:t>
      </w:r>
      <w:r w:rsidR="00745F34">
        <w:rPr>
          <w:rFonts w:ascii="Times New Roman" w:hAnsi="Times New Roman" w:cs="Times New Roman"/>
          <w:sz w:val="24"/>
          <w:szCs w:val="24"/>
        </w:rPr>
        <w:t xml:space="preserve"> Pg. 1</w:t>
      </w:r>
    </w:p>
    <w:p w:rsidR="00745F34" w:rsidRDefault="00745F34" w:rsidP="00745F34">
      <w:pPr>
        <w:spacing w:line="480" w:lineRule="auto"/>
        <w:ind w:left="720" w:hanging="720"/>
        <w:jc w:val="both"/>
        <w:rPr>
          <w:rFonts w:ascii="Times New Roman" w:hAnsi="Times New Roman" w:cs="Times New Roman"/>
          <w:sz w:val="24"/>
          <w:szCs w:val="24"/>
        </w:rPr>
      </w:pPr>
    </w:p>
    <w:p w:rsidR="00A72C0E" w:rsidRPr="005414D4" w:rsidRDefault="00A72C0E" w:rsidP="00734DAA">
      <w:pPr>
        <w:spacing w:line="480" w:lineRule="auto"/>
        <w:ind w:firstLine="720"/>
        <w:jc w:val="both"/>
        <w:rPr>
          <w:rFonts w:ascii="Times New Roman" w:hAnsi="Times New Roman" w:cs="Times New Roman"/>
          <w:sz w:val="24"/>
          <w:szCs w:val="24"/>
        </w:rPr>
      </w:pPr>
    </w:p>
    <w:sectPr w:rsidR="00A72C0E" w:rsidRPr="005414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9C7" w:rsidRDefault="009449C7" w:rsidP="00734DAA">
      <w:pPr>
        <w:spacing w:after="0" w:line="240" w:lineRule="auto"/>
      </w:pPr>
      <w:r>
        <w:separator/>
      </w:r>
    </w:p>
  </w:endnote>
  <w:endnote w:type="continuationSeparator" w:id="0">
    <w:p w:rsidR="009449C7" w:rsidRDefault="009449C7" w:rsidP="0073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9C7" w:rsidRDefault="009449C7" w:rsidP="00734DAA">
      <w:pPr>
        <w:spacing w:after="0" w:line="240" w:lineRule="auto"/>
      </w:pPr>
      <w:r>
        <w:separator/>
      </w:r>
    </w:p>
  </w:footnote>
  <w:footnote w:type="continuationSeparator" w:id="0">
    <w:p w:rsidR="009449C7" w:rsidRDefault="009449C7" w:rsidP="00734D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8146137"/>
      <w:docPartObj>
        <w:docPartGallery w:val="Page Numbers (Top of Page)"/>
        <w:docPartUnique/>
      </w:docPartObj>
    </w:sdtPr>
    <w:sdtEndPr>
      <w:rPr>
        <w:noProof/>
      </w:rPr>
    </w:sdtEndPr>
    <w:sdtContent>
      <w:p w:rsidR="00734DAA" w:rsidRDefault="00734DAA" w:rsidP="00734DAA">
        <w:pPr>
          <w:pStyle w:val="Header"/>
        </w:pPr>
        <w:r w:rsidRPr="00734DAA">
          <w:rPr>
            <w:rFonts w:ascii="Times New Roman" w:hAnsi="Times New Roman" w:cs="Times New Roman"/>
            <w:sz w:val="24"/>
            <w:szCs w:val="24"/>
          </w:rPr>
          <w:t>SURNAME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45F34">
          <w:rPr>
            <w:noProof/>
          </w:rPr>
          <w:t>4</w:t>
        </w:r>
        <w:r>
          <w:rPr>
            <w:noProof/>
          </w:rPr>
          <w:fldChar w:fldCharType="end"/>
        </w:r>
      </w:p>
    </w:sdtContent>
  </w:sdt>
  <w:p w:rsidR="00734DAA" w:rsidRDefault="00734D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EED"/>
    <w:rsid w:val="000264BD"/>
    <w:rsid w:val="000E2F3D"/>
    <w:rsid w:val="001F6EED"/>
    <w:rsid w:val="00376944"/>
    <w:rsid w:val="005414D4"/>
    <w:rsid w:val="006E26A8"/>
    <w:rsid w:val="00734DAA"/>
    <w:rsid w:val="00745F34"/>
    <w:rsid w:val="00770175"/>
    <w:rsid w:val="00810520"/>
    <w:rsid w:val="00816907"/>
    <w:rsid w:val="009449C7"/>
    <w:rsid w:val="009F4795"/>
    <w:rsid w:val="00A72C0E"/>
    <w:rsid w:val="00AD200E"/>
    <w:rsid w:val="00B916E1"/>
    <w:rsid w:val="00C15261"/>
    <w:rsid w:val="00D80758"/>
    <w:rsid w:val="00D84F0F"/>
    <w:rsid w:val="00D9132F"/>
    <w:rsid w:val="00F86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A37D3"/>
  <w15:chartTrackingRefBased/>
  <w15:docId w15:val="{DD071A5A-28F8-4D96-AD81-F5F822D6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4D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DAA"/>
  </w:style>
  <w:style w:type="paragraph" w:styleId="Footer">
    <w:name w:val="footer"/>
    <w:basedOn w:val="Normal"/>
    <w:link w:val="FooterChar"/>
    <w:uiPriority w:val="99"/>
    <w:unhideWhenUsed/>
    <w:rsid w:val="00734D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DAA"/>
  </w:style>
  <w:style w:type="character" w:styleId="Hyperlink">
    <w:name w:val="Hyperlink"/>
    <w:basedOn w:val="DefaultParagraphFont"/>
    <w:uiPriority w:val="99"/>
    <w:unhideWhenUsed/>
    <w:rsid w:val="00745F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oetryfoundation.org/poems/43290/the-second-comin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2</cp:revision>
  <dcterms:created xsi:type="dcterms:W3CDTF">2020-10-06T17:52:00Z</dcterms:created>
  <dcterms:modified xsi:type="dcterms:W3CDTF">2020-10-06T17:52:00Z</dcterms:modified>
</cp:coreProperties>
</file>